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BE" w:rsidRPr="008F26BE" w:rsidRDefault="008F26BE" w:rsidP="008F26BE">
      <w:pPr>
        <w:jc w:val="center"/>
        <w:rPr>
          <w:b/>
          <w:color w:val="00B0F0"/>
          <w:sz w:val="40"/>
          <w:szCs w:val="40"/>
        </w:rPr>
      </w:pPr>
      <w:r w:rsidRPr="008F26BE">
        <w:rPr>
          <w:b/>
          <w:color w:val="00B0F0"/>
          <w:sz w:val="40"/>
          <w:szCs w:val="40"/>
        </w:rPr>
        <w:t xml:space="preserve">ИНФОРМАЦИЯ ПО ОТЧЕТУ ОБ ИСПОЛНЕНИИ БЮДЖЕТА                                                                                СЕЛЬСКОГО ПОСЕЛЕНИЯ  СОСНОВКА   </w:t>
      </w:r>
    </w:p>
    <w:p w:rsidR="008F26BE" w:rsidRDefault="008F26BE" w:rsidP="008F26BE">
      <w:pPr>
        <w:jc w:val="center"/>
        <w:rPr>
          <w:b/>
          <w:color w:val="00B0F0"/>
          <w:sz w:val="40"/>
          <w:szCs w:val="40"/>
        </w:rPr>
      </w:pPr>
      <w:r w:rsidRPr="008F26BE">
        <w:rPr>
          <w:b/>
          <w:color w:val="00B0F0"/>
          <w:sz w:val="40"/>
          <w:szCs w:val="40"/>
        </w:rPr>
        <w:t xml:space="preserve">за </w:t>
      </w:r>
      <w:r>
        <w:rPr>
          <w:b/>
          <w:color w:val="00B0F0"/>
          <w:sz w:val="40"/>
          <w:szCs w:val="40"/>
          <w:lang w:val="en-US"/>
        </w:rPr>
        <w:t>I</w:t>
      </w:r>
      <w:r w:rsidRPr="00AD104C">
        <w:rPr>
          <w:b/>
          <w:color w:val="00B0F0"/>
          <w:sz w:val="40"/>
          <w:szCs w:val="40"/>
        </w:rPr>
        <w:t xml:space="preserve"> квартал </w:t>
      </w:r>
      <w:r w:rsidRPr="008F26BE">
        <w:rPr>
          <w:b/>
          <w:color w:val="00B0F0"/>
          <w:sz w:val="40"/>
          <w:szCs w:val="40"/>
        </w:rPr>
        <w:t>201</w:t>
      </w:r>
      <w:r>
        <w:rPr>
          <w:b/>
          <w:color w:val="00B0F0"/>
          <w:sz w:val="40"/>
          <w:szCs w:val="40"/>
        </w:rPr>
        <w:t>4</w:t>
      </w:r>
      <w:r w:rsidRPr="008F26BE">
        <w:rPr>
          <w:b/>
          <w:color w:val="00B0F0"/>
          <w:sz w:val="40"/>
          <w:szCs w:val="40"/>
        </w:rPr>
        <w:t xml:space="preserve"> год</w:t>
      </w:r>
    </w:p>
    <w:p w:rsidR="008F26BE" w:rsidRDefault="008F26BE" w:rsidP="008F26BE">
      <w:pPr>
        <w:jc w:val="center"/>
        <w:rPr>
          <w:b/>
          <w:color w:val="00B0F0"/>
          <w:sz w:val="40"/>
          <w:szCs w:val="40"/>
        </w:rPr>
      </w:pPr>
    </w:p>
    <w:p w:rsidR="008F26BE" w:rsidRPr="008F26BE" w:rsidRDefault="008F26BE" w:rsidP="008F26B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1. </w:t>
      </w:r>
      <w:r w:rsidRPr="008F26BE">
        <w:rPr>
          <w:b/>
          <w:color w:val="C00000"/>
          <w:sz w:val="28"/>
          <w:szCs w:val="28"/>
        </w:rPr>
        <w:t xml:space="preserve">ОСНОВНЫЕ  ПОКАЗАТЕЛИ ИСПОЛНЕНИЯ  БЮДЖЕТА СЕЛЬСКОГО ПОСЕЛЕНИЯ СОСНОВКА </w:t>
      </w:r>
    </w:p>
    <w:p w:rsidR="008F26BE" w:rsidRPr="008F26BE" w:rsidRDefault="008F26BE" w:rsidP="008F26BE">
      <w:pPr>
        <w:ind w:right="-31"/>
        <w:jc w:val="center"/>
        <w:rPr>
          <w:b/>
          <w:color w:val="C00000"/>
          <w:sz w:val="28"/>
          <w:szCs w:val="28"/>
        </w:rPr>
      </w:pPr>
    </w:p>
    <w:p w:rsidR="008F26BE" w:rsidRPr="008F26BE" w:rsidRDefault="008F26BE" w:rsidP="008F26BE">
      <w:pPr>
        <w:jc w:val="center"/>
        <w:rPr>
          <w:b/>
          <w:color w:val="00B0F0"/>
          <w:sz w:val="40"/>
          <w:szCs w:val="40"/>
        </w:rPr>
      </w:pPr>
      <w:r w:rsidRPr="008F26BE">
        <w:rPr>
          <w:b/>
          <w:noProof/>
          <w:color w:val="00B0F0"/>
          <w:sz w:val="40"/>
          <w:szCs w:val="40"/>
        </w:rPr>
        <w:drawing>
          <wp:inline distT="0" distB="0" distL="0" distR="0">
            <wp:extent cx="7613583" cy="4052937"/>
            <wp:effectExtent l="0" t="19050" r="0" b="61863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A0347" w:rsidRDefault="001A0347"/>
    <w:p w:rsidR="008F26BE" w:rsidRDefault="008F26BE" w:rsidP="008F26BE">
      <w:pPr>
        <w:tabs>
          <w:tab w:val="left" w:pos="1890"/>
        </w:tabs>
        <w:jc w:val="center"/>
        <w:rPr>
          <w:b/>
          <w:color w:val="7030A0"/>
          <w:sz w:val="40"/>
          <w:szCs w:val="40"/>
        </w:rPr>
      </w:pPr>
    </w:p>
    <w:p w:rsidR="008F26BE" w:rsidRDefault="008F26BE" w:rsidP="008F26BE">
      <w:pPr>
        <w:tabs>
          <w:tab w:val="left" w:pos="1890"/>
        </w:tabs>
        <w:jc w:val="center"/>
        <w:rPr>
          <w:b/>
          <w:color w:val="7030A0"/>
          <w:sz w:val="28"/>
          <w:szCs w:val="28"/>
        </w:rPr>
      </w:pPr>
    </w:p>
    <w:p w:rsidR="008F26BE" w:rsidRPr="00175A27" w:rsidRDefault="008F26BE" w:rsidP="008F26BE">
      <w:pPr>
        <w:tabs>
          <w:tab w:val="left" w:pos="1890"/>
        </w:tabs>
        <w:jc w:val="center"/>
        <w:rPr>
          <w:b/>
          <w:color w:val="7030A0"/>
          <w:sz w:val="40"/>
          <w:szCs w:val="40"/>
        </w:rPr>
      </w:pPr>
      <w:r w:rsidRPr="00175A27">
        <w:rPr>
          <w:b/>
          <w:color w:val="7030A0"/>
          <w:sz w:val="40"/>
          <w:szCs w:val="40"/>
        </w:rPr>
        <w:t>2. ДОХОДЫ БЮДЖЕТА</w:t>
      </w:r>
    </w:p>
    <w:p w:rsidR="008F26BE" w:rsidRDefault="008F26BE"/>
    <w:p w:rsidR="008F26BE" w:rsidRDefault="008F26BE"/>
    <w:tbl>
      <w:tblPr>
        <w:tblpPr w:leftFromText="180" w:rightFromText="180" w:horzAnchor="margin" w:tblpY="2865"/>
        <w:tblW w:w="14606" w:type="dxa"/>
        <w:tblLayout w:type="fixed"/>
        <w:tblLook w:val="04A0"/>
      </w:tblPr>
      <w:tblGrid>
        <w:gridCol w:w="1896"/>
        <w:gridCol w:w="2787"/>
        <w:gridCol w:w="3260"/>
        <w:gridCol w:w="3686"/>
        <w:gridCol w:w="2977"/>
      </w:tblGrid>
      <w:tr w:rsidR="008F26BE" w:rsidRPr="008F26BE" w:rsidTr="008F26BE">
        <w:trPr>
          <w:trHeight w:val="82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доходы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налоговые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неналоговые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безвозмездные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итого</w:t>
            </w:r>
          </w:p>
        </w:tc>
      </w:tr>
      <w:tr w:rsidR="008F26BE" w:rsidRPr="008F26BE" w:rsidTr="008F26BE">
        <w:trPr>
          <w:trHeight w:val="5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</w:p>
          <w:p w:rsid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план</w:t>
            </w:r>
          </w:p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11 891,4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854,0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5 816,7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18 562,1</w:t>
            </w:r>
          </w:p>
        </w:tc>
      </w:tr>
      <w:tr w:rsidR="008F26BE" w:rsidRPr="008F26BE" w:rsidTr="008F26BE">
        <w:trPr>
          <w:trHeight w:val="4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</w:p>
          <w:p w:rsid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факт</w:t>
            </w:r>
          </w:p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2 963,3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120,0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984,2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26BE" w:rsidRPr="008F26BE" w:rsidRDefault="008F26BE" w:rsidP="008F26BE">
            <w:pPr>
              <w:jc w:val="center"/>
              <w:rPr>
                <w:rFonts w:ascii="Arial CYR" w:hAnsi="Arial CYR" w:cs="Arial CYR"/>
                <w:sz w:val="40"/>
                <w:szCs w:val="40"/>
              </w:rPr>
            </w:pPr>
            <w:r w:rsidRPr="008F26BE">
              <w:rPr>
                <w:rFonts w:ascii="Arial CYR" w:hAnsi="Arial CYR" w:cs="Arial CYR"/>
                <w:sz w:val="40"/>
                <w:szCs w:val="40"/>
              </w:rPr>
              <w:t>4 067,5</w:t>
            </w:r>
          </w:p>
        </w:tc>
      </w:tr>
    </w:tbl>
    <w:p w:rsidR="008F26BE" w:rsidRDefault="008F26BE"/>
    <w:p w:rsidR="008F26BE" w:rsidRDefault="008F26BE"/>
    <w:p w:rsidR="008F26BE" w:rsidRPr="008F26BE" w:rsidRDefault="008F26BE" w:rsidP="008F26BE">
      <w:pPr>
        <w:jc w:val="right"/>
        <w:rPr>
          <w:sz w:val="32"/>
          <w:szCs w:val="32"/>
        </w:rPr>
      </w:pPr>
      <w:r w:rsidRPr="008F26BE">
        <w:rPr>
          <w:sz w:val="32"/>
          <w:szCs w:val="32"/>
        </w:rPr>
        <w:t>тыс</w:t>
      </w:r>
      <w:proofErr w:type="gramStart"/>
      <w:r w:rsidRPr="008F26BE">
        <w:rPr>
          <w:sz w:val="32"/>
          <w:szCs w:val="32"/>
        </w:rPr>
        <w:t>.р</w:t>
      </w:r>
      <w:proofErr w:type="gramEnd"/>
      <w:r w:rsidRPr="008F26BE">
        <w:rPr>
          <w:sz w:val="32"/>
          <w:szCs w:val="32"/>
        </w:rPr>
        <w:t>ублей</w:t>
      </w:r>
    </w:p>
    <w:p w:rsidR="008F26BE" w:rsidRPr="008F26BE" w:rsidRDefault="008F26BE" w:rsidP="008F26BE"/>
    <w:p w:rsidR="008F26BE" w:rsidRPr="008F26BE" w:rsidRDefault="008F26BE" w:rsidP="008F26BE"/>
    <w:p w:rsidR="008F26BE" w:rsidRPr="008F26BE" w:rsidRDefault="008F26BE" w:rsidP="008F26BE"/>
    <w:p w:rsidR="008F26BE" w:rsidRPr="008F26BE" w:rsidRDefault="008F26BE" w:rsidP="008F26BE"/>
    <w:p w:rsidR="008F26BE" w:rsidRPr="008F26BE" w:rsidRDefault="008F26BE" w:rsidP="008F26BE"/>
    <w:p w:rsidR="008F26BE" w:rsidRDefault="008F26BE" w:rsidP="008F26BE">
      <w:pPr>
        <w:jc w:val="center"/>
      </w:pPr>
    </w:p>
    <w:p w:rsidR="008F26BE" w:rsidRDefault="008F26BE" w:rsidP="008F26BE">
      <w:pPr>
        <w:jc w:val="center"/>
      </w:pPr>
    </w:p>
    <w:p w:rsidR="008F26BE" w:rsidRDefault="008F26BE" w:rsidP="008F26BE">
      <w:pPr>
        <w:jc w:val="center"/>
      </w:pPr>
    </w:p>
    <w:p w:rsidR="008F26BE" w:rsidRDefault="008F26BE" w:rsidP="008F26BE">
      <w:pPr>
        <w:jc w:val="center"/>
      </w:pPr>
    </w:p>
    <w:p w:rsidR="008F26BE" w:rsidRDefault="008F26BE" w:rsidP="008F26BE">
      <w:pPr>
        <w:jc w:val="center"/>
      </w:pPr>
    </w:p>
    <w:p w:rsidR="008F26BE" w:rsidRPr="008F26BE" w:rsidRDefault="008F26BE" w:rsidP="008F26BE">
      <w:pPr>
        <w:jc w:val="center"/>
      </w:pPr>
      <w:r w:rsidRPr="008F26BE">
        <w:rPr>
          <w:noProof/>
        </w:rPr>
        <w:lastRenderedPageBreak/>
        <w:drawing>
          <wp:inline distT="0" distB="0" distL="0" distR="0">
            <wp:extent cx="8584766" cy="5938787"/>
            <wp:effectExtent l="19050" t="0" r="25834" b="481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26BE" w:rsidRPr="008F26BE" w:rsidRDefault="008F26BE" w:rsidP="008F26BE"/>
    <w:p w:rsidR="00175A27" w:rsidRPr="004201B7" w:rsidRDefault="00175A27" w:rsidP="00175A27">
      <w:pPr>
        <w:tabs>
          <w:tab w:val="left" w:pos="5940"/>
        </w:tabs>
        <w:jc w:val="center"/>
        <w:rPr>
          <w:b/>
          <w:color w:val="C00000"/>
          <w:sz w:val="40"/>
          <w:szCs w:val="40"/>
        </w:rPr>
      </w:pPr>
      <w:r w:rsidRPr="004201B7">
        <w:rPr>
          <w:b/>
          <w:bCs/>
          <w:color w:val="C00000"/>
          <w:sz w:val="40"/>
          <w:szCs w:val="40"/>
        </w:rPr>
        <w:lastRenderedPageBreak/>
        <w:t>3. РАСХОДЫ БЮДЖЕТА</w:t>
      </w:r>
    </w:p>
    <w:p w:rsidR="008F26BE" w:rsidRDefault="008F26BE" w:rsidP="00175A27">
      <w:pPr>
        <w:jc w:val="center"/>
      </w:pPr>
    </w:p>
    <w:p w:rsidR="00175A27" w:rsidRDefault="00175A27" w:rsidP="008F26BE"/>
    <w:tbl>
      <w:tblPr>
        <w:tblW w:w="12538" w:type="dxa"/>
        <w:tblInd w:w="1025" w:type="dxa"/>
        <w:tblLayout w:type="fixed"/>
        <w:tblLook w:val="04A0"/>
      </w:tblPr>
      <w:tblGrid>
        <w:gridCol w:w="4175"/>
        <w:gridCol w:w="5812"/>
        <w:gridCol w:w="2551"/>
      </w:tblGrid>
      <w:tr w:rsidR="00175A27" w:rsidRPr="00175A27" w:rsidTr="00175A27">
        <w:trPr>
          <w:trHeight w:val="28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sz w:val="36"/>
                <w:szCs w:val="36"/>
              </w:rPr>
              <w:t>тыс</w:t>
            </w:r>
            <w:proofErr w:type="gramStart"/>
            <w:r w:rsidRPr="00175A27">
              <w:rPr>
                <w:rFonts w:ascii="Arial CYR" w:hAnsi="Arial CYR" w:cs="Arial CYR"/>
                <w:sz w:val="36"/>
                <w:szCs w:val="36"/>
              </w:rPr>
              <w:t>.р</w:t>
            </w:r>
            <w:proofErr w:type="gramEnd"/>
            <w:r w:rsidRPr="00175A27">
              <w:rPr>
                <w:rFonts w:ascii="Arial CYR" w:hAnsi="Arial CYR" w:cs="Arial CYR"/>
                <w:sz w:val="36"/>
                <w:szCs w:val="36"/>
              </w:rPr>
              <w:t>ублей</w:t>
            </w:r>
          </w:p>
        </w:tc>
      </w:tr>
      <w:tr w:rsidR="00175A27" w:rsidRPr="00175A27" w:rsidTr="00175A27">
        <w:trPr>
          <w:trHeight w:val="50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75A27" w:rsidRPr="00175A27" w:rsidRDefault="00175A27" w:rsidP="00175A27">
            <w:pPr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sz w:val="36"/>
                <w:szCs w:val="36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75A27" w:rsidRPr="00175A27" w:rsidRDefault="00175A27" w:rsidP="00175A27">
            <w:pPr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sz w:val="36"/>
                <w:szCs w:val="36"/>
              </w:rPr>
              <w:t>раздел, подраздел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75A27" w:rsidRPr="00175A27" w:rsidRDefault="00175A27" w:rsidP="00175A27">
            <w:pPr>
              <w:jc w:val="center"/>
              <w:rPr>
                <w:rFonts w:ascii="Arial CYR" w:hAnsi="Arial CYR" w:cs="Arial CYR"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sz w:val="36"/>
                <w:szCs w:val="36"/>
              </w:rPr>
              <w:t>исполнено</w:t>
            </w:r>
          </w:p>
        </w:tc>
      </w:tr>
      <w:tr w:rsidR="00175A27" w:rsidRPr="00175A27" w:rsidTr="00175A27">
        <w:trPr>
          <w:trHeight w:val="42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center"/>
            <w:hideMark/>
          </w:tcPr>
          <w:p w:rsidR="00175A27" w:rsidRPr="00175A27" w:rsidRDefault="00175A27" w:rsidP="00175A2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Социальная сфера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bottom"/>
            <w:hideMark/>
          </w:tcPr>
          <w:p w:rsidR="00175A27" w:rsidRPr="00175A27" w:rsidRDefault="00175A27" w:rsidP="00175A2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0700, 0800, 0900,1000,1100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noWrap/>
            <w:vAlign w:val="bottom"/>
            <w:hideMark/>
          </w:tcPr>
          <w:p w:rsidR="00175A27" w:rsidRPr="00175A27" w:rsidRDefault="00175A27" w:rsidP="00175A2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524,90</w:t>
            </w:r>
          </w:p>
        </w:tc>
      </w:tr>
      <w:tr w:rsidR="00175A27" w:rsidRPr="00175A27" w:rsidTr="00175A27">
        <w:trPr>
          <w:trHeight w:val="25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center"/>
            <w:hideMark/>
          </w:tcPr>
          <w:p w:rsidR="00175A27" w:rsidRPr="00175A27" w:rsidRDefault="00175A27" w:rsidP="00175A2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Национальная экономика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bottom"/>
            <w:hideMark/>
          </w:tcPr>
          <w:p w:rsidR="00175A27" w:rsidRPr="00175A27" w:rsidRDefault="00175A27" w:rsidP="00175A2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noWrap/>
            <w:vAlign w:val="bottom"/>
            <w:hideMark/>
          </w:tcPr>
          <w:p w:rsidR="00175A27" w:rsidRPr="00175A27" w:rsidRDefault="00175A27" w:rsidP="00175A2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71,80</w:t>
            </w:r>
          </w:p>
        </w:tc>
      </w:tr>
      <w:tr w:rsidR="00175A27" w:rsidRPr="00175A27" w:rsidTr="00175A27">
        <w:trPr>
          <w:trHeight w:val="25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center"/>
            <w:hideMark/>
          </w:tcPr>
          <w:p w:rsidR="00175A27" w:rsidRPr="00175A27" w:rsidRDefault="00175A27" w:rsidP="00175A2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bottom"/>
            <w:hideMark/>
          </w:tcPr>
          <w:p w:rsidR="00175A27" w:rsidRPr="00175A27" w:rsidRDefault="00175A27" w:rsidP="00175A2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noWrap/>
            <w:vAlign w:val="bottom"/>
            <w:hideMark/>
          </w:tcPr>
          <w:p w:rsidR="00175A27" w:rsidRPr="00175A27" w:rsidRDefault="00175A27" w:rsidP="00175A2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159,00</w:t>
            </w:r>
          </w:p>
        </w:tc>
      </w:tr>
      <w:tr w:rsidR="00175A27" w:rsidRPr="00175A27" w:rsidTr="00175A27">
        <w:trPr>
          <w:trHeight w:val="42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center"/>
            <w:hideMark/>
          </w:tcPr>
          <w:p w:rsidR="00175A27" w:rsidRPr="00175A27" w:rsidRDefault="00175A27" w:rsidP="00175A2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Межбюджетные трансферты общего характера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bottom"/>
            <w:hideMark/>
          </w:tcPr>
          <w:p w:rsidR="00175A27" w:rsidRPr="00175A27" w:rsidRDefault="00175A27" w:rsidP="00175A2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noWrap/>
            <w:vAlign w:val="bottom"/>
            <w:hideMark/>
          </w:tcPr>
          <w:p w:rsidR="00175A27" w:rsidRPr="00175A27" w:rsidRDefault="00175A27" w:rsidP="00175A2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50,00</w:t>
            </w:r>
          </w:p>
        </w:tc>
      </w:tr>
      <w:tr w:rsidR="00175A27" w:rsidRPr="00175A27" w:rsidTr="00175A27">
        <w:trPr>
          <w:trHeight w:val="42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center"/>
            <w:hideMark/>
          </w:tcPr>
          <w:p w:rsidR="00175A27" w:rsidRPr="00175A27" w:rsidRDefault="00175A27" w:rsidP="00175A2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Остальные расходы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bottom"/>
            <w:hideMark/>
          </w:tcPr>
          <w:p w:rsidR="00175A27" w:rsidRPr="00175A27" w:rsidRDefault="00175A27" w:rsidP="00175A2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0100,0200,0300,0600,1200,1300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noWrap/>
            <w:vAlign w:val="bottom"/>
            <w:hideMark/>
          </w:tcPr>
          <w:p w:rsidR="00175A27" w:rsidRPr="00175A27" w:rsidRDefault="00175A27" w:rsidP="00175A2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2 605,10</w:t>
            </w:r>
          </w:p>
        </w:tc>
      </w:tr>
      <w:tr w:rsidR="00175A27" w:rsidRPr="00175A27" w:rsidTr="00175A27">
        <w:trPr>
          <w:trHeight w:val="28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</w:tr>
      <w:tr w:rsidR="00175A27" w:rsidRPr="00175A27" w:rsidTr="00175A27">
        <w:trPr>
          <w:trHeight w:val="280"/>
        </w:trPr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36"/>
                <w:szCs w:val="36"/>
              </w:rPr>
            </w:pPr>
            <w:r w:rsidRPr="00175A27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</w:tr>
      <w:tr w:rsidR="00175A27" w:rsidRPr="00175A27" w:rsidTr="00175A27">
        <w:trPr>
          <w:trHeight w:val="525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center"/>
            <w:hideMark/>
          </w:tcPr>
          <w:p w:rsidR="00175A27" w:rsidRPr="00175A27" w:rsidRDefault="00175A27" w:rsidP="00175A2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Социальная сфера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vAlign w:val="bottom"/>
            <w:hideMark/>
          </w:tcPr>
          <w:p w:rsidR="00175A27" w:rsidRPr="00175A27" w:rsidRDefault="00175A27" w:rsidP="00175A2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0700, 0800, 0900,1000,1100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CCC"/>
            <w:noWrap/>
            <w:vAlign w:val="bottom"/>
            <w:hideMark/>
          </w:tcPr>
          <w:p w:rsidR="00175A27" w:rsidRPr="00175A27" w:rsidRDefault="00175A27" w:rsidP="00175A2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524,90</w:t>
            </w:r>
          </w:p>
        </w:tc>
      </w:tr>
      <w:tr w:rsidR="00175A27" w:rsidRPr="00175A27" w:rsidTr="00175A27">
        <w:trPr>
          <w:trHeight w:val="260"/>
        </w:trPr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75A27" w:rsidRPr="00175A27" w:rsidRDefault="00175A27" w:rsidP="00175A2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5A27" w:rsidRPr="00175A27" w:rsidRDefault="00175A27" w:rsidP="00175A2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5A27" w:rsidRPr="00175A27" w:rsidRDefault="00175A27" w:rsidP="00175A2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5A27">
              <w:rPr>
                <w:rFonts w:ascii="Arial" w:hAnsi="Arial" w:cs="Arial"/>
                <w:b/>
                <w:bCs/>
                <w:sz w:val="36"/>
                <w:szCs w:val="36"/>
              </w:rPr>
              <w:t>524,90</w:t>
            </w:r>
          </w:p>
        </w:tc>
      </w:tr>
      <w:tr w:rsidR="00175A27" w:rsidRPr="00175A27" w:rsidTr="00175A27">
        <w:trPr>
          <w:trHeight w:val="25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A27" w:rsidRPr="00175A27" w:rsidRDefault="00175A27" w:rsidP="00175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5A27" w:rsidRPr="008F26BE" w:rsidRDefault="00175A27" w:rsidP="00175A27">
      <w:pPr>
        <w:jc w:val="center"/>
      </w:pPr>
    </w:p>
    <w:p w:rsidR="008F26BE" w:rsidRPr="008F26BE" w:rsidRDefault="008F26BE" w:rsidP="008F26BE"/>
    <w:p w:rsidR="008F26BE" w:rsidRDefault="008F26BE" w:rsidP="008F26BE"/>
    <w:p w:rsidR="00175A27" w:rsidRDefault="00175A27" w:rsidP="008F26BE"/>
    <w:tbl>
      <w:tblPr>
        <w:tblW w:w="12328" w:type="dxa"/>
        <w:tblInd w:w="1070" w:type="dxa"/>
        <w:tblLook w:val="04A0"/>
      </w:tblPr>
      <w:tblGrid>
        <w:gridCol w:w="3676"/>
        <w:gridCol w:w="1816"/>
        <w:gridCol w:w="1856"/>
        <w:gridCol w:w="976"/>
        <w:gridCol w:w="1076"/>
        <w:gridCol w:w="976"/>
        <w:gridCol w:w="976"/>
        <w:gridCol w:w="976"/>
      </w:tblGrid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161925</wp:posOffset>
                  </wp:positionV>
                  <wp:extent cx="7894320" cy="5728970"/>
                  <wp:effectExtent l="19050" t="0" r="11430" b="5080"/>
                  <wp:wrapNone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60"/>
            </w:tblGrid>
            <w:tr w:rsidR="00175A27" w:rsidRPr="00175A27">
              <w:trPr>
                <w:trHeight w:val="250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5A27" w:rsidRPr="00175A27" w:rsidRDefault="00175A27" w:rsidP="00175A27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A27" w:rsidRPr="00175A27" w:rsidTr="00175A27">
        <w:trPr>
          <w:trHeight w:val="25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A27" w:rsidRPr="00175A27" w:rsidRDefault="00175A27" w:rsidP="00175A2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75A27" w:rsidRDefault="00175A27" w:rsidP="008F26BE"/>
    <w:p w:rsidR="00175A27" w:rsidRDefault="00175A27" w:rsidP="008F26BE"/>
    <w:p w:rsidR="00175A27" w:rsidRDefault="00175A27" w:rsidP="008F26BE"/>
    <w:p w:rsidR="00175A27" w:rsidRDefault="00175A27" w:rsidP="008F26BE">
      <w:r w:rsidRPr="00175A27">
        <w:rPr>
          <w:noProof/>
        </w:rPr>
        <w:lastRenderedPageBreak/>
        <w:drawing>
          <wp:inline distT="0" distB="0" distL="0" distR="0">
            <wp:extent cx="9047513" cy="5977289"/>
            <wp:effectExtent l="19050" t="0" r="20287" b="441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5A27" w:rsidRPr="008F26BE" w:rsidRDefault="00175A27" w:rsidP="008F26BE"/>
    <w:sectPr w:rsidR="00175A27" w:rsidRPr="008F26BE" w:rsidSect="008F26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6BE"/>
    <w:rsid w:val="00114C86"/>
    <w:rsid w:val="00175A27"/>
    <w:rsid w:val="001A0347"/>
    <w:rsid w:val="001D1DAE"/>
    <w:rsid w:val="00270644"/>
    <w:rsid w:val="0083312E"/>
    <w:rsid w:val="008F26BE"/>
    <w:rsid w:val="00AA2F44"/>
    <w:rsid w:val="00AD104C"/>
    <w:rsid w:val="00B7428B"/>
    <w:rsid w:val="00BB028B"/>
    <w:rsid w:val="00C3527C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hart" Target="charts/chart3.xml"/><Relationship Id="rId5" Type="http://schemas.openxmlformats.org/officeDocument/2006/relationships/diagramLayout" Target="diagrams/layout1.xml"/><Relationship Id="rId10" Type="http://schemas.openxmlformats.org/officeDocument/2006/relationships/chart" Target="charts/chart2.xml"/><Relationship Id="rId4" Type="http://schemas.openxmlformats.org/officeDocument/2006/relationships/diagramData" Target="diagrams/data1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adr\Desktop\&#1056;&#1072;&#1079;&#1084;&#1077;&#1097;&#1077;&#1085;&#1080;&#1077;%20&#1053;&#1055;&#1040;%20&#1085;&#1072;%20&#1089;&#1072;&#1081;&#1090;&#1077;\&#1041;&#1102;&#1076;&#1078;&#1077;&#1090;%20&#1076;&#1083;&#1103;%20&#1075;&#1088;&#1072;&#1078;&#1076;&#1072;&#1085;\2014\&#1054;&#1073;&#1088;&#1072;&#1079;&#1077;&#1094;\&#1041;&#1102;&#1076;&#1078;&#1077;&#1090;%20&#1076;&#1083;&#1103;%20&#1075;&#1088;&#1072;&#1078;&#1076;&#1072;&#1085;.%201%20&#1082;&#1074;&#1072;&#1088;&#1090;&#1072;&#1083;%20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dr\Desktop\&#1056;&#1072;&#1079;&#1084;&#1077;&#1097;&#1077;&#1085;&#1080;&#1077;%20&#1053;&#1055;&#1040;%20&#1085;&#1072;%20&#1089;&#1072;&#1081;&#1090;&#1077;\&#1041;&#1102;&#1076;&#1078;&#1077;&#1090;%20&#1076;&#1083;&#1103;%20&#1075;&#1088;&#1072;&#1078;&#1076;&#1072;&#1085;\2014\&#1054;&#1073;&#1088;&#1072;&#1079;&#1077;&#1094;\&#1041;&#1102;&#1076;&#1078;&#1077;&#1090;%20&#1076;&#1083;&#1103;%20&#1075;&#1088;&#1072;&#1078;&#1076;&#1072;&#1085;.%201%20&#1082;&#1074;&#1072;&#1088;&#1090;&#1072;&#1083;%20201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dr\Desktop\&#1056;&#1072;&#1079;&#1084;&#1077;&#1097;&#1077;&#1085;&#1080;&#1077;%20&#1053;&#1055;&#1040;%20&#1085;&#1072;%20&#1089;&#1072;&#1081;&#1090;&#1077;\&#1041;&#1102;&#1076;&#1078;&#1077;&#1090;%20&#1076;&#1083;&#1103;%20&#1075;&#1088;&#1072;&#1078;&#1076;&#1072;&#1085;\2014\&#1054;&#1073;&#1088;&#1072;&#1079;&#1077;&#1094;\&#1041;&#1102;&#1076;&#1078;&#1077;&#1090;%20&#1076;&#1083;&#1103;%20&#1075;&#1088;&#1072;&#1078;&#1076;&#1072;&#1085;.%201%20&#1082;&#1074;&#1072;&#1088;&#1090;&#1072;&#1083;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доходной части бюджета сельского поселения Сосновка</a:t>
            </a:r>
          </a:p>
          <a:p>
            <a:pPr>
              <a:defRPr/>
            </a:pPr>
            <a:r>
              <a:rPr lang="ru-RU"/>
              <a:t>за </a:t>
            </a:r>
            <a:r>
              <a:rPr lang="en-US"/>
              <a:t>I</a:t>
            </a:r>
            <a:r>
              <a:rPr lang="ru-RU"/>
              <a:t> квартал 2014 года (тыс. рублей)</a:t>
            </a:r>
          </a:p>
        </c:rich>
      </c:tx>
      <c:overlay val="1"/>
      <c:spPr>
        <a:noFill/>
        <a:ln w="25400"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745249824067559"/>
          <c:y val="0.15019782170956555"/>
          <c:w val="0.59465165376495432"/>
          <c:h val="0.7325437620220917"/>
        </c:manualLayout>
      </c:layout>
      <c:bar3DChart>
        <c:barDir val="col"/>
        <c:grouping val="stacked"/>
        <c:ser>
          <c:idx val="0"/>
          <c:order val="0"/>
          <c:tx>
            <c:v>налоговые доходы</c:v>
          </c:tx>
          <c:dLbls>
            <c:dLbl>
              <c:idx val="0"/>
              <c:layout>
                <c:manualLayout>
                  <c:x val="1.575578532742488E-2"/>
                  <c:y val="-1.085481218610789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9694731659281168E-2"/>
                  <c:y val="-3.618270728702637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showVal val="1"/>
          </c:dLbls>
          <c:cat>
            <c:strRef>
              <c:f>'Структура доходов'!$A$5:$A$6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'Структура доходов'!$B$5:$B$6</c:f>
              <c:numCache>
                <c:formatCode>#,##0.0</c:formatCode>
                <c:ptCount val="2"/>
                <c:pt idx="0">
                  <c:v>11891.4</c:v>
                </c:pt>
                <c:pt idx="1">
                  <c:v>2963.3</c:v>
                </c:pt>
              </c:numCache>
            </c:numRef>
          </c:val>
        </c:ser>
        <c:ser>
          <c:idx val="1"/>
          <c:order val="1"/>
          <c:tx>
            <c:v>неналоговые доходы</c:v>
          </c:tx>
          <c:dLbls>
            <c:dLbl>
              <c:idx val="0"/>
              <c:layout>
                <c:manualLayout>
                  <c:x val="1.7725258493353005E-2"/>
                  <c:y val="-3.618270728702637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772525849335304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pPr>
              <a:noFill/>
              <a:ln w="25400">
                <a:noFill/>
              </a:ln>
            </c:spPr>
            <c:showVal val="1"/>
          </c:dLbls>
          <c:cat>
            <c:strRef>
              <c:f>'Структура доходов'!$A$5:$A$6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'Структура доходов'!$C$5:$C$6</c:f>
              <c:numCache>
                <c:formatCode>#,##0.0</c:formatCode>
                <c:ptCount val="2"/>
                <c:pt idx="0">
                  <c:v>854</c:v>
                </c:pt>
                <c:pt idx="1">
                  <c:v>120</c:v>
                </c:pt>
              </c:numCache>
            </c:numRef>
          </c:val>
        </c:ser>
        <c:ser>
          <c:idx val="2"/>
          <c:order val="2"/>
          <c:tx>
            <c:v>безвозмездные поступления</c:v>
          </c:tx>
          <c:dLbls>
            <c:dLbl>
              <c:idx val="0"/>
              <c:layout>
                <c:manualLayout>
                  <c:x val="1.9694731659281168E-2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772525849335304E-2"/>
                  <c:y val="3.6182707287026371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8 914,1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</c:dLbl>
            <c:spPr>
              <a:noFill/>
              <a:ln w="25400">
                <a:noFill/>
              </a:ln>
            </c:spPr>
            <c:showVal val="1"/>
          </c:dLbls>
          <c:cat>
            <c:strRef>
              <c:f>'Структура доходов'!$A$5:$A$6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'Структура доходов'!$D$5:$D$6</c:f>
              <c:numCache>
                <c:formatCode>#,##0.0</c:formatCode>
                <c:ptCount val="2"/>
                <c:pt idx="0">
                  <c:v>5816.7</c:v>
                </c:pt>
                <c:pt idx="1">
                  <c:v>984.2</c:v>
                </c:pt>
              </c:numCache>
            </c:numRef>
          </c:val>
        </c:ser>
        <c:shape val="cylinder"/>
        <c:axId val="33973376"/>
        <c:axId val="33975296"/>
        <c:axId val="0"/>
      </c:bar3DChart>
      <c:catAx>
        <c:axId val="339733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план                                                          факт</a:t>
                </a:r>
              </a:p>
            </c:rich>
          </c:tx>
          <c:layout>
            <c:manualLayout>
              <c:xMode val="edge"/>
              <c:yMode val="edge"/>
              <c:x val="0.34120797708168288"/>
              <c:y val="0.94100048758727362"/>
            </c:manualLayout>
          </c:layout>
          <c:spPr>
            <a:noFill/>
            <a:ln w="25400">
              <a:noFill/>
            </a:ln>
          </c:spPr>
        </c:title>
        <c:tickLblPos val="none"/>
        <c:crossAx val="33975296"/>
        <c:crosses val="autoZero"/>
        <c:auto val="1"/>
        <c:lblAlgn val="ctr"/>
        <c:lblOffset val="100"/>
      </c:catAx>
      <c:valAx>
        <c:axId val="339752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рублей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9059883524411667E-2"/>
              <c:y val="0.416997292334506"/>
            </c:manualLayout>
          </c:layout>
          <c:spPr>
            <a:noFill/>
            <a:ln w="25400">
              <a:noFill/>
            </a:ln>
          </c:spPr>
        </c:title>
        <c:numFmt formatCode="#,##0.0" sourceLinked="1"/>
        <c:tickLblPos val="nextTo"/>
        <c:crossAx val="33973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73328641801611"/>
          <c:y val="0.43346570809083684"/>
          <c:w val="0.19563687543983113"/>
          <c:h val="0.20421628126523744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Структура расходов бюджета сельского поселения Сосновка за </a:t>
            </a:r>
            <a:r>
              <a:rPr lang="en-US" sz="1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I </a:t>
            </a: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квартал 2014 года (исполнено, тыс. рублей)</a:t>
            </a:r>
          </a:p>
        </c:rich>
      </c:tx>
      <c:overlay val="1"/>
      <c:spPr>
        <a:noFill/>
        <a:ln w="25400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9739793629430253E-2"/>
          <c:y val="1.9303686287521143E-2"/>
          <c:w val="0.64102372802322993"/>
          <c:h val="0.95036194954637421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FFFF66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6600"/>
              </a:solidFill>
            </c:spPr>
          </c:dPt>
          <c:dLbls>
            <c:spPr>
              <a:noFill/>
              <a:ln w="25400">
                <a:noFill/>
              </a:ln>
            </c:spPr>
            <c:dLblPos val="bestFit"/>
            <c:showLegendKey val="1"/>
            <c:showVal val="1"/>
            <c:showPercent val="1"/>
            <c:showLeaderLines val="1"/>
          </c:dLbls>
          <c:cat>
            <c:strRef>
              <c:f>'Структура расходов'!$A$6:$A$10</c:f>
              <c:strCache>
                <c:ptCount val="5"/>
                <c:pt idx="0">
                  <c:v>Социальная сфера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Межбюджетные трансферты общего характера</c:v>
                </c:pt>
                <c:pt idx="4">
                  <c:v>Остальные расходы</c:v>
                </c:pt>
              </c:strCache>
            </c:strRef>
          </c:cat>
          <c:val>
            <c:numRef>
              <c:f>'Структура расходов'!$F$6:$F$10</c:f>
              <c:numCache>
                <c:formatCode>#,##0.00</c:formatCode>
                <c:ptCount val="5"/>
                <c:pt idx="0">
                  <c:v>524.9</c:v>
                </c:pt>
                <c:pt idx="1">
                  <c:v>71.8</c:v>
                </c:pt>
                <c:pt idx="2">
                  <c:v>159</c:v>
                </c:pt>
                <c:pt idx="3">
                  <c:v>50</c:v>
                </c:pt>
                <c:pt idx="4">
                  <c:v>2605.1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636283810044761"/>
          <c:y val="0.29892761394101902"/>
          <c:w val="0.31992730570470329"/>
          <c:h val="0.40348525469168905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20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Структура социальных расходов за </a:t>
            </a:r>
            <a:r>
              <a:rPr lang="en-US" sz="20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I </a:t>
            </a:r>
            <a:r>
              <a:rPr lang="ru-RU" sz="20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квартал 2014 года (исполнено, тыс. рублей</a:t>
            </a:r>
            <a:r>
              <a:rPr lang="ru-RU" sz="16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)</a:t>
            </a:r>
          </a:p>
        </c:rich>
      </c:tx>
      <c:layout>
        <c:manualLayout>
          <c:xMode val="edge"/>
          <c:yMode val="edge"/>
          <c:x val="0.16373156990781837"/>
          <c:y val="2.102488188976380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909396184661121"/>
          <c:y val="0.42000054687571231"/>
          <c:w val="0.36775600518535839"/>
          <c:h val="0.46533393923690008"/>
        </c:manualLayout>
      </c:layout>
      <c:doughnutChart>
        <c:varyColors val="1"/>
        <c:ser>
          <c:idx val="0"/>
          <c:order val="0"/>
          <c:dLbls>
            <c:dLbl>
              <c:idx val="0"/>
              <c:delete val="1"/>
            </c:dLbl>
            <c:dLbl>
              <c:idx val="1"/>
              <c:layout>
                <c:manualLayout>
                  <c:x val="0.19789473684210548"/>
                  <c:y val="8.0000000000000123E-3"/>
                </c:manualLayout>
              </c:layout>
              <c:showLegendKey val="1"/>
              <c:showVal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1"/>
            <c:showVal val="1"/>
            <c:showPercent val="1"/>
          </c:dLbls>
          <c:cat>
            <c:strRef>
              <c:f>'Структура расходов'!$A$14:$A$18</c:f>
              <c:strCache>
                <c:ptCount val="5"/>
                <c:pt idx="0">
                  <c:v>Образование</c:v>
                </c:pt>
                <c:pt idx="1">
                  <c:v>Культура, кинематография</c:v>
                </c:pt>
                <c:pt idx="2">
                  <c:v>Здравоохранение</c:v>
                </c:pt>
                <c:pt idx="3">
                  <c:v>Социальная политика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'Структура расходов'!$F$14:$F$18</c:f>
              <c:numCache>
                <c:formatCode>#,##0.00</c:formatCode>
                <c:ptCount val="5"/>
                <c:pt idx="0">
                  <c:v>0</c:v>
                </c:pt>
                <c:pt idx="1">
                  <c:v>524.9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2387719144476494"/>
          <c:y val="0.50400062992125882"/>
          <c:w val="0.36242534274335947"/>
          <c:h val="9.7333543307086726E-2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zero"/>
  </c:chart>
  <c:externalData r:id="rId1"/>
</c:chartSpace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3135D8-1A78-4D1E-A9A2-0727B05AC69A}" type="doc">
      <dgm:prSet loTypeId="urn:microsoft.com/office/officeart/2005/8/layout/vList3#1" loCatId="picture" qsTypeId="urn:microsoft.com/office/officeart/2005/8/quickstyle/simple3" qsCatId="simple" csTypeId="urn:microsoft.com/office/officeart/2005/8/colors/accent0_1" csCatId="mainScheme" phldr="1"/>
      <dgm:spPr/>
    </dgm:pt>
    <dgm:pt modelId="{60D0DFD9-4D5B-4DB1-9EA3-4959DC32DF1F}">
      <dgm:prSet phldrT="[Текст]" custT="1"/>
      <dgm:spPr>
        <a:solidFill>
          <a:srgbClr val="FFFF00"/>
        </a:solidFill>
      </dgm:spPr>
      <dgm:t>
        <a:bodyPr/>
        <a:lstStyle/>
        <a:p>
          <a:r>
            <a:rPr lang="ru-RU" sz="1800"/>
            <a:t>Расходы - 3 410,8 тыс.руб.</a:t>
          </a:r>
        </a:p>
      </dgm:t>
    </dgm:pt>
    <dgm:pt modelId="{D8627085-5E57-48A4-85B7-9B54616E2107}" type="parTrans" cxnId="{3D57F4F8-E768-46EB-B5BE-7C1DE43CD4B0}">
      <dgm:prSet/>
      <dgm:spPr/>
      <dgm:t>
        <a:bodyPr/>
        <a:lstStyle/>
        <a:p>
          <a:endParaRPr lang="ru-RU" sz="1800"/>
        </a:p>
      </dgm:t>
    </dgm:pt>
    <dgm:pt modelId="{838598C9-BFE7-4465-A241-969085252D93}" type="sibTrans" cxnId="{3D57F4F8-E768-46EB-B5BE-7C1DE43CD4B0}">
      <dgm:prSet/>
      <dgm:spPr/>
      <dgm:t>
        <a:bodyPr/>
        <a:lstStyle/>
        <a:p>
          <a:endParaRPr lang="ru-RU" sz="1800"/>
        </a:p>
      </dgm:t>
    </dgm:pt>
    <dgm:pt modelId="{DBBEEAF9-C6FF-4F95-A6EC-10F4F5377C39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800"/>
            <a:t>Профицит -  656,7 тыс.руб.</a:t>
          </a:r>
        </a:p>
      </dgm:t>
    </dgm:pt>
    <dgm:pt modelId="{FA256352-1AA5-478C-8E09-FA10AEB0107D}" type="parTrans" cxnId="{3A9096F4-DCA3-49CF-85B5-8FD0DB7E52A7}">
      <dgm:prSet/>
      <dgm:spPr/>
      <dgm:t>
        <a:bodyPr/>
        <a:lstStyle/>
        <a:p>
          <a:endParaRPr lang="ru-RU" sz="1800"/>
        </a:p>
      </dgm:t>
    </dgm:pt>
    <dgm:pt modelId="{75F3BE25-6107-444E-881F-291B1A6F4A0B}" type="sibTrans" cxnId="{3A9096F4-DCA3-49CF-85B5-8FD0DB7E52A7}">
      <dgm:prSet/>
      <dgm:spPr/>
      <dgm:t>
        <a:bodyPr/>
        <a:lstStyle/>
        <a:p>
          <a:endParaRPr lang="ru-RU" sz="1800"/>
        </a:p>
      </dgm:t>
    </dgm:pt>
    <dgm:pt modelId="{82654D04-B7F9-4C65-8776-2EBA3DB8C106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800"/>
            <a:t>Доходы  -  4 067,5 тыс.руб.</a:t>
          </a:r>
        </a:p>
      </dgm:t>
    </dgm:pt>
    <dgm:pt modelId="{FFC88A61-7FD7-4F45-BE64-478F7AF12CB8}" type="sibTrans" cxnId="{79E7C189-3C3B-47C9-964E-A124C67FACBD}">
      <dgm:prSet/>
      <dgm:spPr/>
      <dgm:t>
        <a:bodyPr/>
        <a:lstStyle/>
        <a:p>
          <a:endParaRPr lang="ru-RU" sz="1800"/>
        </a:p>
      </dgm:t>
    </dgm:pt>
    <dgm:pt modelId="{B4BE6344-266B-44AE-898C-51299DE46EC3}" type="parTrans" cxnId="{79E7C189-3C3B-47C9-964E-A124C67FACBD}">
      <dgm:prSet/>
      <dgm:spPr/>
      <dgm:t>
        <a:bodyPr/>
        <a:lstStyle/>
        <a:p>
          <a:endParaRPr lang="ru-RU" sz="1800"/>
        </a:p>
      </dgm:t>
    </dgm:pt>
    <dgm:pt modelId="{611E4BE9-BA29-4840-93D5-D030886A2C55}" type="pres">
      <dgm:prSet presAssocID="{053135D8-1A78-4D1E-A9A2-0727B05AC69A}" presName="linearFlow" presStyleCnt="0">
        <dgm:presLayoutVars>
          <dgm:dir/>
          <dgm:resizeHandles val="exact"/>
        </dgm:presLayoutVars>
      </dgm:prSet>
      <dgm:spPr/>
    </dgm:pt>
    <dgm:pt modelId="{C4433ACB-4D1C-47F7-94A3-FA191C4A8787}" type="pres">
      <dgm:prSet presAssocID="{82654D04-B7F9-4C65-8776-2EBA3DB8C106}" presName="composite" presStyleCnt="0"/>
      <dgm:spPr/>
    </dgm:pt>
    <dgm:pt modelId="{590520D4-D938-4117-AE2A-A3434573F08D}" type="pres">
      <dgm:prSet presAssocID="{82654D04-B7F9-4C65-8776-2EBA3DB8C106}" presName="imgShp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B2D1C30-EE02-46E8-9FFE-02B76BBBC595}" type="pres">
      <dgm:prSet presAssocID="{82654D04-B7F9-4C65-8776-2EBA3DB8C106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6AAEB6-A6C6-4550-B676-48AC7E66BFD4}" type="pres">
      <dgm:prSet presAssocID="{FFC88A61-7FD7-4F45-BE64-478F7AF12CB8}" presName="spacing" presStyleCnt="0"/>
      <dgm:spPr/>
    </dgm:pt>
    <dgm:pt modelId="{FB90B5DB-EECB-4EA2-9A29-CD24FDAEE7FB}" type="pres">
      <dgm:prSet presAssocID="{60D0DFD9-4D5B-4DB1-9EA3-4959DC32DF1F}" presName="composite" presStyleCnt="0"/>
      <dgm:spPr/>
    </dgm:pt>
    <dgm:pt modelId="{527FFC7F-E9A4-4C5E-83B2-3CD877D75E5E}" type="pres">
      <dgm:prSet presAssocID="{60D0DFD9-4D5B-4DB1-9EA3-4959DC32DF1F}" presName="imgShp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/>
            </a:extLst>
          </a:blip>
          <a:srcRect/>
          <a:stretch>
            <a:fillRect l="-17000" r="-17000"/>
          </a:stretch>
        </a:blipFill>
      </dgm:spPr>
    </dgm:pt>
    <dgm:pt modelId="{C711D4C0-6AD1-4310-8521-1F02DA8E86A1}" type="pres">
      <dgm:prSet presAssocID="{60D0DFD9-4D5B-4DB1-9EA3-4959DC32DF1F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53AEB7-4709-4ABF-8B49-D5CBDB1FB4CD}" type="pres">
      <dgm:prSet presAssocID="{838598C9-BFE7-4465-A241-969085252D93}" presName="spacing" presStyleCnt="0"/>
      <dgm:spPr/>
    </dgm:pt>
    <dgm:pt modelId="{A5AF550E-E780-4A5A-BEC9-5E61D0AB512B}" type="pres">
      <dgm:prSet presAssocID="{DBBEEAF9-C6FF-4F95-A6EC-10F4F5377C39}" presName="composite" presStyleCnt="0"/>
      <dgm:spPr/>
    </dgm:pt>
    <dgm:pt modelId="{8E26E2BD-246E-49F6-AC7A-A1F5E7466253}" type="pres">
      <dgm:prSet presAssocID="{DBBEEAF9-C6FF-4F95-A6EC-10F4F5377C39}" presName="imgShp" presStyleLbl="fgImgPlace1" presStyleIdx="2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B3A5387-DCA1-4EC3-88F2-87B4F841E240}" type="pres">
      <dgm:prSet presAssocID="{DBBEEAF9-C6FF-4F95-A6EC-10F4F5377C39}" presName="txShp" presStyleLbl="node1" presStyleIdx="2" presStyleCnt="3" custLinFactNeighborY="-42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2C6479-F058-4E68-A093-E682ABD63163}" type="presOf" srcId="{DBBEEAF9-C6FF-4F95-A6EC-10F4F5377C39}" destId="{7B3A5387-DCA1-4EC3-88F2-87B4F841E240}" srcOrd="0" destOrd="0" presId="urn:microsoft.com/office/officeart/2005/8/layout/vList3#1"/>
    <dgm:cxn modelId="{3D57F4F8-E768-46EB-B5BE-7C1DE43CD4B0}" srcId="{053135D8-1A78-4D1E-A9A2-0727B05AC69A}" destId="{60D0DFD9-4D5B-4DB1-9EA3-4959DC32DF1F}" srcOrd="1" destOrd="0" parTransId="{D8627085-5E57-48A4-85B7-9B54616E2107}" sibTransId="{838598C9-BFE7-4465-A241-969085252D93}"/>
    <dgm:cxn modelId="{79E7C189-3C3B-47C9-964E-A124C67FACBD}" srcId="{053135D8-1A78-4D1E-A9A2-0727B05AC69A}" destId="{82654D04-B7F9-4C65-8776-2EBA3DB8C106}" srcOrd="0" destOrd="0" parTransId="{B4BE6344-266B-44AE-898C-51299DE46EC3}" sibTransId="{FFC88A61-7FD7-4F45-BE64-478F7AF12CB8}"/>
    <dgm:cxn modelId="{3A9096F4-DCA3-49CF-85B5-8FD0DB7E52A7}" srcId="{053135D8-1A78-4D1E-A9A2-0727B05AC69A}" destId="{DBBEEAF9-C6FF-4F95-A6EC-10F4F5377C39}" srcOrd="2" destOrd="0" parTransId="{FA256352-1AA5-478C-8E09-FA10AEB0107D}" sibTransId="{75F3BE25-6107-444E-881F-291B1A6F4A0B}"/>
    <dgm:cxn modelId="{2DC0ADA5-0935-4BF3-8FE9-0E24D3B0E127}" type="presOf" srcId="{82654D04-B7F9-4C65-8776-2EBA3DB8C106}" destId="{6B2D1C30-EE02-46E8-9FFE-02B76BBBC595}" srcOrd="0" destOrd="0" presId="urn:microsoft.com/office/officeart/2005/8/layout/vList3#1"/>
    <dgm:cxn modelId="{0B24919D-B859-46A3-9CCD-18776966D4D6}" type="presOf" srcId="{053135D8-1A78-4D1E-A9A2-0727B05AC69A}" destId="{611E4BE9-BA29-4840-93D5-D030886A2C55}" srcOrd="0" destOrd="0" presId="urn:microsoft.com/office/officeart/2005/8/layout/vList3#1"/>
    <dgm:cxn modelId="{0F66B7C3-F389-4270-91E2-D6B043B06AB3}" type="presOf" srcId="{60D0DFD9-4D5B-4DB1-9EA3-4959DC32DF1F}" destId="{C711D4C0-6AD1-4310-8521-1F02DA8E86A1}" srcOrd="0" destOrd="0" presId="urn:microsoft.com/office/officeart/2005/8/layout/vList3#1"/>
    <dgm:cxn modelId="{3DF90F50-7E19-42F6-9BE8-79CBAF04C95B}" type="presParOf" srcId="{611E4BE9-BA29-4840-93D5-D030886A2C55}" destId="{C4433ACB-4D1C-47F7-94A3-FA191C4A8787}" srcOrd="0" destOrd="0" presId="urn:microsoft.com/office/officeart/2005/8/layout/vList3#1"/>
    <dgm:cxn modelId="{04655EFE-E650-4D67-9CEB-FCDEA2886D77}" type="presParOf" srcId="{C4433ACB-4D1C-47F7-94A3-FA191C4A8787}" destId="{590520D4-D938-4117-AE2A-A3434573F08D}" srcOrd="0" destOrd="0" presId="urn:microsoft.com/office/officeart/2005/8/layout/vList3#1"/>
    <dgm:cxn modelId="{43C714A2-F493-40E7-9D44-CC776DA5D455}" type="presParOf" srcId="{C4433ACB-4D1C-47F7-94A3-FA191C4A8787}" destId="{6B2D1C30-EE02-46E8-9FFE-02B76BBBC595}" srcOrd="1" destOrd="0" presId="urn:microsoft.com/office/officeart/2005/8/layout/vList3#1"/>
    <dgm:cxn modelId="{6A481EB4-CCB8-48FA-BEF5-D909AD58488F}" type="presParOf" srcId="{611E4BE9-BA29-4840-93D5-D030886A2C55}" destId="{D76AAEB6-A6C6-4550-B676-48AC7E66BFD4}" srcOrd="1" destOrd="0" presId="urn:microsoft.com/office/officeart/2005/8/layout/vList3#1"/>
    <dgm:cxn modelId="{2AC36101-0F6C-49E9-A7B9-C9D2C8E8951F}" type="presParOf" srcId="{611E4BE9-BA29-4840-93D5-D030886A2C55}" destId="{FB90B5DB-EECB-4EA2-9A29-CD24FDAEE7FB}" srcOrd="2" destOrd="0" presId="urn:microsoft.com/office/officeart/2005/8/layout/vList3#1"/>
    <dgm:cxn modelId="{1CD3010E-8133-40F1-98D9-0BA4C452066A}" type="presParOf" srcId="{FB90B5DB-EECB-4EA2-9A29-CD24FDAEE7FB}" destId="{527FFC7F-E9A4-4C5E-83B2-3CD877D75E5E}" srcOrd="0" destOrd="0" presId="urn:microsoft.com/office/officeart/2005/8/layout/vList3#1"/>
    <dgm:cxn modelId="{3103EE23-CBFC-42A4-9DA6-B21290485011}" type="presParOf" srcId="{FB90B5DB-EECB-4EA2-9A29-CD24FDAEE7FB}" destId="{C711D4C0-6AD1-4310-8521-1F02DA8E86A1}" srcOrd="1" destOrd="0" presId="urn:microsoft.com/office/officeart/2005/8/layout/vList3#1"/>
    <dgm:cxn modelId="{1DD590C9-39FA-49A5-AD31-AFC022F186B9}" type="presParOf" srcId="{611E4BE9-BA29-4840-93D5-D030886A2C55}" destId="{CE53AEB7-4709-4ABF-8B49-D5CBDB1FB4CD}" srcOrd="3" destOrd="0" presId="urn:microsoft.com/office/officeart/2005/8/layout/vList3#1"/>
    <dgm:cxn modelId="{E9673673-9491-4774-B9E3-2DC87AF30F72}" type="presParOf" srcId="{611E4BE9-BA29-4840-93D5-D030886A2C55}" destId="{A5AF550E-E780-4A5A-BEC9-5E61D0AB512B}" srcOrd="4" destOrd="0" presId="urn:microsoft.com/office/officeart/2005/8/layout/vList3#1"/>
    <dgm:cxn modelId="{60C98B6A-B84F-4B95-8594-8EDA405F941E}" type="presParOf" srcId="{A5AF550E-E780-4A5A-BEC9-5E61D0AB512B}" destId="{8E26E2BD-246E-49F6-AC7A-A1F5E7466253}" srcOrd="0" destOrd="0" presId="urn:microsoft.com/office/officeart/2005/8/layout/vList3#1"/>
    <dgm:cxn modelId="{A5379DCA-2B30-4734-B113-7DE7E2AA2739}" type="presParOf" srcId="{A5AF550E-E780-4A5A-BEC9-5E61D0AB512B}" destId="{7B3A5387-DCA1-4EC3-88F2-87B4F841E240}" srcOrd="1" destOrd="0" presId="urn:microsoft.com/office/officeart/2005/8/layout/vList3#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B2D1C30-EE02-46E8-9FFE-02B76BBBC595}">
      <dsp:nvSpPr>
        <dsp:cNvPr id="0" name=""/>
        <dsp:cNvSpPr/>
      </dsp:nvSpPr>
      <dsp:spPr>
        <a:xfrm rot="10800000">
          <a:off x="1556732" y="1656"/>
          <a:ext cx="5063032" cy="1125828"/>
        </a:xfrm>
        <a:prstGeom prst="homePlate">
          <a:avLst/>
        </a:prstGeom>
        <a:solidFill>
          <a:srgbClr val="92D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6459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Доходы  -  4 067,5 тыс.руб.</a:t>
          </a:r>
        </a:p>
      </dsp:txBody>
      <dsp:txXfrm rot="10800000">
        <a:off x="1556732" y="1656"/>
        <a:ext cx="5063032" cy="1125828"/>
      </dsp:txXfrm>
    </dsp:sp>
    <dsp:sp modelId="{590520D4-D938-4117-AE2A-A3434573F08D}">
      <dsp:nvSpPr>
        <dsp:cNvPr id="0" name=""/>
        <dsp:cNvSpPr/>
      </dsp:nvSpPr>
      <dsp:spPr>
        <a:xfrm>
          <a:off x="993817" y="1656"/>
          <a:ext cx="1125828" cy="112582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711D4C0-6AD1-4310-8521-1F02DA8E86A1}">
      <dsp:nvSpPr>
        <dsp:cNvPr id="0" name=""/>
        <dsp:cNvSpPr/>
      </dsp:nvSpPr>
      <dsp:spPr>
        <a:xfrm rot="10800000">
          <a:off x="1556732" y="1463554"/>
          <a:ext cx="5063032" cy="1125828"/>
        </a:xfrm>
        <a:prstGeom prst="homePlate">
          <a:avLst/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6459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Расходы - 3 410,8 тыс.руб.</a:t>
          </a:r>
        </a:p>
      </dsp:txBody>
      <dsp:txXfrm rot="10800000">
        <a:off x="1556732" y="1463554"/>
        <a:ext cx="5063032" cy="1125828"/>
      </dsp:txXfrm>
    </dsp:sp>
    <dsp:sp modelId="{527FFC7F-E9A4-4C5E-83B2-3CD877D75E5E}">
      <dsp:nvSpPr>
        <dsp:cNvPr id="0" name=""/>
        <dsp:cNvSpPr/>
      </dsp:nvSpPr>
      <dsp:spPr>
        <a:xfrm>
          <a:off x="993817" y="1463554"/>
          <a:ext cx="1125828" cy="1125828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/>
            </a:extLst>
          </a:blip>
          <a:srcRect/>
          <a:stretch>
            <a:fillRect l="-17000" r="-17000"/>
          </a:stretch>
        </a:blip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B3A5387-DCA1-4EC3-88F2-87B4F841E240}">
      <dsp:nvSpPr>
        <dsp:cNvPr id="0" name=""/>
        <dsp:cNvSpPr/>
      </dsp:nvSpPr>
      <dsp:spPr>
        <a:xfrm rot="10800000">
          <a:off x="1556732" y="2877423"/>
          <a:ext cx="5063032" cy="1125828"/>
        </a:xfrm>
        <a:prstGeom prst="homePlate">
          <a:avLst/>
        </a:prstGeom>
        <a:solidFill>
          <a:srgbClr val="00B0F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6459" tIns="68580" rIns="128016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Профицит -  656,7 тыс.руб.</a:t>
          </a:r>
        </a:p>
      </dsp:txBody>
      <dsp:txXfrm rot="10800000">
        <a:off x="1556732" y="2877423"/>
        <a:ext cx="5063032" cy="1125828"/>
      </dsp:txXfrm>
    </dsp:sp>
    <dsp:sp modelId="{8E26E2BD-246E-49F6-AC7A-A1F5E7466253}">
      <dsp:nvSpPr>
        <dsp:cNvPr id="0" name=""/>
        <dsp:cNvSpPr/>
      </dsp:nvSpPr>
      <dsp:spPr>
        <a:xfrm>
          <a:off x="993817" y="2925451"/>
          <a:ext cx="1125828" cy="112582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0.40848</cdr:x>
      <cdr:y>0.2117</cdr:y>
    </cdr:from>
    <cdr:to>
      <cdr:x>0.44698</cdr:x>
      <cdr:y>0.8818</cdr:y>
    </cdr:to>
    <cdr:sp macro="" textlink="">
      <cdr:nvSpPr>
        <cdr:cNvPr id="2" name="Правая фигурная скобка 1"/>
        <cdr:cNvSpPr/>
      </cdr:nvSpPr>
      <cdr:spPr>
        <a:xfrm xmlns:a="http://schemas.openxmlformats.org/drawingml/2006/main">
          <a:off x="3209927" y="1000124"/>
          <a:ext cx="304800" cy="3848100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0.44238</cdr:x>
      <cdr:y>0.5239</cdr:y>
    </cdr:from>
    <cdr:to>
      <cdr:x>0.5528</cdr:x>
      <cdr:y>0.5671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76626" y="2790824"/>
          <a:ext cx="8667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20 620,3</a:t>
          </a:r>
        </a:p>
      </cdr:txBody>
    </cdr:sp>
  </cdr:relSizeAnchor>
  <cdr:relSizeAnchor xmlns:cdr="http://schemas.openxmlformats.org/drawingml/2006/chartDrawing">
    <cdr:from>
      <cdr:x>0.67048</cdr:x>
      <cdr:y>0.21515</cdr:y>
    </cdr:from>
    <cdr:to>
      <cdr:x>0.7126</cdr:x>
      <cdr:y>0.88697</cdr:y>
    </cdr:to>
    <cdr:sp macro="" textlink="">
      <cdr:nvSpPr>
        <cdr:cNvPr id="5" name="Правая фигурная скобка 4"/>
        <cdr:cNvSpPr/>
      </cdr:nvSpPr>
      <cdr:spPr>
        <a:xfrm xmlns:a="http://schemas.openxmlformats.org/drawingml/2006/main">
          <a:off x="5267328" y="1019173"/>
          <a:ext cx="333374" cy="3857626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0.7073</cdr:x>
      <cdr:y>0.52563</cdr:y>
    </cdr:from>
    <cdr:to>
      <cdr:x>0.82544</cdr:x>
      <cdr:y>0.56883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553077" y="2800348"/>
          <a:ext cx="933450" cy="24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21 392,2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3</cp:revision>
  <dcterms:created xsi:type="dcterms:W3CDTF">2014-06-05T04:33:00Z</dcterms:created>
  <dcterms:modified xsi:type="dcterms:W3CDTF">2014-06-11T05:21:00Z</dcterms:modified>
</cp:coreProperties>
</file>